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6EE5" w14:textId="77777777" w:rsidR="00354CBD" w:rsidRDefault="00354CBD" w:rsidP="00354CBD">
      <w:pPr>
        <w:pStyle w:val="NormalWeb"/>
        <w:jc w:val="right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22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2DC22215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BA23FC5" w14:textId="77777777" w:rsidR="00354CBD" w:rsidRDefault="00354CBD" w:rsidP="00354CBD">
      <w:pPr>
        <w:pStyle w:val="vhc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6A752E9F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C8A8399" w14:textId="77777777" w:rsidR="00354CBD" w:rsidRDefault="00354CBD" w:rsidP="00354CBD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ԿԱՌԱՎԱՐՄԱՆ ՀԻՄՆԱՐԿՆԵՐԻ ՀԱՄԱՐ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470"/>
        <w:gridCol w:w="1969"/>
      </w:tblGrid>
      <w:tr w:rsidR="00354CBD" w14:paraId="69E9CFFC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E74565" w14:textId="77777777" w:rsidR="00354CBD" w:rsidRDefault="00354CBD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5E121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E94431" w14:textId="77777777" w:rsidR="00354CBD" w:rsidRDefault="00354CBD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354CBD" w14:paraId="1E9AA3F3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DCDBA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38E2643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602C4D3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354CBD" w14:paraId="114B6916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9075D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06C8A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354CBD" w14:paraId="26F5AC54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0B24F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97005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354CBD" w14:paraId="43D0AC72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E0E35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7F404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354CBD" w14:paraId="71143C7A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4590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88EDB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354CBD" w14:paraId="137A972D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060FA9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354CBD" w14:paraId="4BAF55F3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10659C9" w14:textId="77777777" w:rsidR="00354CBD" w:rsidRDefault="00354CBD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354CBD" w14:paraId="4645C39F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354CBD" w14:paraId="0166A656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8134A1" w14:textId="77777777" w:rsidR="00354CBD" w:rsidRDefault="00354CB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CC6CD" w14:textId="77777777" w:rsidR="00354CBD" w:rsidRDefault="00354CB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376CC" w14:textId="77777777" w:rsidR="00354CBD" w:rsidRDefault="00354CB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13F2A" w14:textId="77777777" w:rsidR="00354CBD" w:rsidRDefault="00354CB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0D392" w14:textId="77777777" w:rsidR="00354CBD" w:rsidRDefault="00354CB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1736A" w14:textId="77777777" w:rsidR="00354CBD" w:rsidRDefault="00354CB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56838" w14:textId="77777777" w:rsidR="00354CBD" w:rsidRDefault="00354CB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C2DD1" w14:textId="77777777" w:rsidR="00354CBD" w:rsidRDefault="00354CB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A07EB0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CFADA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354CBD" w14:paraId="46688A72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6E909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15ADC4E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354CBD" w14:paraId="273C4103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9402C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503BF53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354CBD" w14:paraId="30852D8D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D96E2B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354CBD" w14:paraId="7B6DA9C8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031393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____________________________________________________________________</w:t>
            </w:r>
          </w:p>
        </w:tc>
      </w:tr>
    </w:tbl>
    <w:p w14:paraId="39174895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D4845C8" w14:textId="77777777" w:rsidR="00354CBD" w:rsidRDefault="00354CBD" w:rsidP="00354CBD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ԿԱՌԱՎԱՐՄԱՆ ՀԻՄՆԱՐԿՆԵՐԻ ՀԱՄԱՐ</w:t>
      </w:r>
    </w:p>
    <w:p w14:paraId="68A9F8B3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58"/>
        <w:gridCol w:w="351"/>
        <w:gridCol w:w="515"/>
        <w:gridCol w:w="1349"/>
        <w:gridCol w:w="1130"/>
        <w:gridCol w:w="1107"/>
        <w:gridCol w:w="845"/>
      </w:tblGrid>
      <w:tr w:rsidR="00354CBD" w14:paraId="3F744B7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6CC3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FDA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38E7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D37C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2CC1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CDB5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8310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F081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5DC6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բանու-</w:t>
            </w:r>
            <w:r>
              <w:rPr>
                <w:rFonts w:eastAsia="Times New Roman"/>
                <w:sz w:val="20"/>
                <w:szCs w:val="20"/>
              </w:rPr>
              <w:br/>
              <w:t>թյուն</w:t>
            </w:r>
          </w:p>
        </w:tc>
      </w:tr>
      <w:tr w:rsidR="00354CBD" w14:paraId="5EADC74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B808A3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436CB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354CBD" w14:paraId="21F6C52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3984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4FA2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DDD1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7D8A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E7C7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8E0B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22C1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1629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1041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5372B1F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5C74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BB66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1F61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B5A2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D622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C4F6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F3AA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AB5E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1E59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57ECB4A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158C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75ED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Բացառությամբ հատուկ նշանակության սենքերի մնացած լուսամուտները ազատ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D95C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8A87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3087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96C8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5CEC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9E68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CD0A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3B0F240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B81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32B5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29DA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6922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148B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E916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E1A3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08BB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BEBB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336EDCD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5D1C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D595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Տանիքի պարագծով տեղակայված մետաղական ճաղաշարը գտնվում է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A4D1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BE19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2CB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F127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3481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1D91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365A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05B5BDC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B91B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17F8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Բնակելի, հասարակական և արտադրական նշանակության շենքերից և շինություններից մինչև կառավարման հիմնարկները հակահրդեհային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4A4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9112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502E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E298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CA59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«3», կետ 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A7C5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1A6B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354CBD" w14:paraId="0608715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83D77F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92F48C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</w:tr>
      <w:tr w:rsidR="00354CBD" w14:paraId="4937E18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9EB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5042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E39A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7309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0A23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239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23AD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921A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CD6C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2727D16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437C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CECE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ելքի ճանապարհները ազատ են` ապահովված է մարդկանց անարգել տեղաշարժը: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8BCC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EB88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98FF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50C3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25BC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գլուխ 3 կետ 41,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75AA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C7F9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0EABB4F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8EE1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3303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Հատակային ծածկերը (գորգերը, ուղեգորգերը) ամրացված են հատակին: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C8BF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327A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4003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9F93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A1FF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881E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B24B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6620595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9CAE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91C9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Շենքից տարահանման ելքերի քանակը պակաս չէ երկուսից, եթե դրանում տեղավորված են սենքեր, որոնք պետք 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99FD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6120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DD02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885D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3A98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75C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18BE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354CBD" w14:paraId="6571DED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FF1D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E78E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երկու և ավելի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1636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5DD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23C8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998F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EB20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45A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DF23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5E8BD23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E435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D9D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ուղիներում ելքերի դռները բացվում են դեպի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3060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A67E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0AEF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5B78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DFED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59D2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A932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20C14DB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BCD9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BC6C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Սանդղավանդակները յուրաքանչյուր հարկում` արտաքին պատերում ունեն 1,2մ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ոչ պակաս մակերեսով լուսաբացվածքներ: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5390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983A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B994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3C77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8843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5E7D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ACD4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23A06A4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5A1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D566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մետրից ավելի բարձրությամբ շենքերի միջանցքների լուսաթափանցելիությունն ապահովվելու նպատակով սանդղավանդակների դռների բացվածքների վրա տեղադրված են ամրանավորված ապակիներ: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7DD9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DE58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AE11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A8EB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1EE7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A82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12CC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68995DB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9C2F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8644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Առավելագույն հեռավորությունը կառավարման հիմնարկությունների սենքերի դռներից մինչև սանդղավանդակի կամ անմիջապես դուրս տանող ելքի դուռը չի գերազանցում 60 մետրը: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BD1A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6058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BF1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4E3C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2A1F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60 աղյ.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BFFF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211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2565403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C4B4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1E0C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մետրից ավելի երկարությամբ միջանցքներն առավելագույնը 60 մետրը մեկ բաժանված են 2-րդ տեսակի հակահրդեհային պատնեշներով և հակահրդեհային դռներով: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90C4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905C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F015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3A8A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933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DAE4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4636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767184D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DCF8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0564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Նկուղային (ցոկոլային) հարկերից, որի սենքերում օգտագործվում կամ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պահվում են այրվող նյութեր, առաջին հարկի սենքեր տանող սանդուղքների առջև կառուցված են հրդեհի դեպքում օդի ճնշումով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B880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EA6B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EF5E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B771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418E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C193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FBE3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11A54E3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2412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9C07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ելքերի առլույս բարձրությունը կազմում է ոչ պակաս քան 1,9 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877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B335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DBEB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B379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0A17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EB3C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4EFE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64C51EA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7264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4E49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ուղիների հատակի վրա 45 սմ-ից պակաս անկումները սարքավորված են 3-ից ոչ պակաս աստիճանով կամ 1:6 ոչ ավելի թեք հարթակով: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12F9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AC3E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AB39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94C1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85E0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065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B07B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619EAF7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6A91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1B3D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մետր և ավելի բարձրությամբ շենքերն ապահովված են սանդղավանդակներից անմիջապես տանիքածածկ տանող ելքերով: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C387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ED10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68C9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CE89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3608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B61C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1F7D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3BFC614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FBDCAA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F138C5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354CBD" w14:paraId="588D040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D32B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07B3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3BEC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BA5C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6F7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4A80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19A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B466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9C23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6B8449C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FB1D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7762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Գերծանրաբեռնվածության և կարճ միացման հոսանքներից պաշտպանելու համար չեն օգտագործվում ոչ ստանդարտ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B99B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4F77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779D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9D12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9607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48, ենթակետ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5C46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BF50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1DD472A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EA27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BAD5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58A9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3A91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A9B1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CA2F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5916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755E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7A86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54CBD" w14:paraId="26CAA30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028F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09A6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1589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0382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7ED5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8F80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FDAB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հավելված 1, գլուխ 2, կետ 10, «7», գլուխ 6, կետեր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684D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BDD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54CBD" w14:paraId="76C9324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BF71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2064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Լուսատուներից մինչև այրվող նյութերից պատրաստված կառուցվածքները և իրերը պահպանված է ոչ պակաս 0,5 մետր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7364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AC22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6082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3F21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C785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52,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061D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73C1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07FA8AE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F9A5AD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9B683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354CBD" w14:paraId="32E6C7F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EC5D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966E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Կաթսայատներում հեղուկ վառելանյութ պահեստավորված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CBD6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CEF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BC8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8AA3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5F76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065C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D9B2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24A6B1F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1440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C052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9AF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C8C0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4407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99B8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0476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057E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9A4D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633FCF1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17F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314C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ժամանակ օգտագործվում են ծխահեռացման համար նախատեսված անցուղիները: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12EA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66E2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D2A6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FC55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3AA3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5347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A1C6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0F8BADC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7959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1C61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89E0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3EF5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223F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B880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DB28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6E44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0153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50924AB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C95DB3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C06EBD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354CBD" w14:paraId="629A532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C78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8F0A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4B8E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6D41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2F2C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7E11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3A08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30F9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A3A4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07B1665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553E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01F4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Արտաքին հրդեհաշիջման համար օբյեկտների տարածքում կամ դրանց մոտակայքում (200 մ շառավղով) նախատեսված է առնվազն 1 հրշեջ հիդրանտ կամ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նվազագույնը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DC62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6D52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CFC7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EF26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6D6C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«6», գլուխ 5, կետեր 29, 45, գլուխ 11, կետ 602 և գլուխ 12,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9627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3132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24276A5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F64B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26F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ավելի ծավալով շենքերը սարքավորված են հրշեջ ծորակներով կահավորված ներքին հակահրդեհային ջրացանցով այնպես, որ յուրաքանչյուր կետ ցողվի 1X2,5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B7AB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FA60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15BF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120F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B6E1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կետ 61, աղյուսակ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3C9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B38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08C88B1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7178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E1E9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Շենքում տեղադրված 12 և ավելի հակահրդեհային ծորակների առկայության դեպքում ներքին հակահրդեհային ջրագիծը միացված է արտաքին օղակավորված ջրագծի տարբեր տեղամասերին երկու մուտքագծով: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82F1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373F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40F0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0C8D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5EFB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կետ 101,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B2DB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63EE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754F8F3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C193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121F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Ներքին հակահրդեհային ջրամատակարարման ցանցի վրա տեղակայված հրշեջ ծորակները համալրված են փողակներով և փողրակներով: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19EC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6320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432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2137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2D15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6,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6E20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93EE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177CB9D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835322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D0E20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354CBD" w14:paraId="4031944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1E15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EB2F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կառավարման հիմնարկները սարքավորված են հրդեհաշիջման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4072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2DB6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6CFE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2F5E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0C47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CB98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65CC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354CBD" w14:paraId="5F438BF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185A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09A0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կառավարման հիմնարկները սարքավորված են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0DF6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7070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5492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3F3B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CD8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EC5A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0888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354CBD" w14:paraId="672EBE3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DA7F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0DC9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C238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B467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9F51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CCC0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CCDE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5C0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E34D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1EDDDA8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9CE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3F79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F875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38A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5D6D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F73A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3E7E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4E29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5619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6558905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0159D3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83C88C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354CBD" w14:paraId="219EB41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7179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1444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5A07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9464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8E35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71FA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6531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D99D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32E2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354CBD" w14:paraId="1F217EA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E832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9877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ED17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5EDD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2FCE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CAD3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DF08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0FA7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6045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2602DAE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303DE7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679B43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354CBD" w14:paraId="7A7298C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38EC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8519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FC32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ECE8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66B6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273F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834C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հոդված 19, մաս 1,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EADC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CCD0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1814430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BE13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A31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BA3D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9088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82CC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BC2E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149F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EB8E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9718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5C5CED63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4"/>
        <w:gridCol w:w="2598"/>
      </w:tblGrid>
      <w:tr w:rsidR="00354CBD" w14:paraId="26F0EAF7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0BDA7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05C9B9F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354CBD" w14:paraId="029E720C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72C73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517FB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354CBD" w14:paraId="084D4D95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89D78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1F27F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18A6039B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356"/>
        <w:gridCol w:w="295"/>
        <w:gridCol w:w="295"/>
        <w:gridCol w:w="295"/>
      </w:tblGrid>
      <w:tr w:rsidR="00354CBD" w14:paraId="044C0DB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506C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3013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1DEB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AD0F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0CCC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5D39037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6D3C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7A99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23BD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F224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25F2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54CBD" w14:paraId="16F0AF6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754E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03BB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FBE9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04C6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0BEB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2A868645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5D9DC36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11E1C09D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1CA6F4F8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«Տեխնիկական անվտանգության ապահովման պետական կարգավորման մասին» ՀՀ օրենք ընդունված է 2005 թվականի հոկտեմբերի 24-ին</w:t>
      </w:r>
    </w:p>
    <w:p w14:paraId="4C108ED5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«3» - ՀՀՇՆ 30-01-2023 «Քաղաքաշինություն. Քաղաքային և գյուղական բնակավայրերի հատակագծում և կառուցապատում» </w:t>
      </w:r>
    </w:p>
    <w:p w14:paraId="324458D2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«4» - ՀՀՇՆ 40-01.01-2014 «Շենքերի ներքին ջրամատակարարում և ջրահեռացում»</w:t>
      </w:r>
    </w:p>
    <w:p w14:paraId="03104928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22D34758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«6» - ՀՀՇՆ 40.01.02-2020 «Ջրամատակարարում. Արտաքին ցանցեր և կառուցվածքներ»</w:t>
      </w:r>
    </w:p>
    <w:p w14:paraId="1E64BD36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«7» - ՀՀՇՆ 22-03-2017 «Արհեստական և բնական լուսավորում»</w:t>
      </w:r>
    </w:p>
    <w:p w14:paraId="19BB7A9D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85BA324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I*- Բնակելի, հասարակական և արտադրական նշանակության շենքերից և շինություններից մինչև տարբեր նպատակային նշանակության պահեստները (բաց հարթակները) կախված շինության հրակայունության աստիճանից նորմերով պահանջվող հակահրդեհային միջտարածությունները.</w:t>
      </w:r>
    </w:p>
    <w:p w14:paraId="7E8E6834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0"/>
        <w:gridCol w:w="1237"/>
        <w:gridCol w:w="1081"/>
        <w:gridCol w:w="1573"/>
      </w:tblGrid>
      <w:tr w:rsidR="00354CBD" w14:paraId="743BABF4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081B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հրակայունության աստիճանը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CEF7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շինության հրակայունության աստիճանից հեռավորությունը, մ,</w:t>
            </w:r>
          </w:p>
        </w:tc>
      </w:tr>
      <w:tr w:rsidR="00354CBD" w14:paraId="40CD009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095E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42FF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0D72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B6E8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</w:tr>
      <w:tr w:rsidR="00354CBD" w14:paraId="4FAEFA7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BC9B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41C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4AE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B22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354CBD" w14:paraId="320D80E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AF2C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CDC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427F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CDC5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354CBD" w14:paraId="6DF7AAF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7A1B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2F9D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76E3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C2E4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</w:tbl>
    <w:p w14:paraId="51668B6A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5FF38A6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Շենքերի օրինակելի կոնստրուկտիվ բնութագրերը.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4"/>
        <w:gridCol w:w="4377"/>
      </w:tblGrid>
      <w:tr w:rsidR="00354CBD" w14:paraId="5A26A50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D1BA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 կոնստրուկցիաների հրակայունության աստիճանը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AF6B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Կոնստրուկտիվ բնութագրերը</w:t>
            </w:r>
          </w:p>
        </w:tc>
      </w:tr>
      <w:tr w:rsidR="00354CBD" w14:paraId="744A1E6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481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7D9C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են` թերթավոր և սալիկային չայրվող նյութերի օգտագործմամբ:</w:t>
            </w:r>
          </w:p>
        </w:tc>
      </w:tr>
      <w:tr w:rsidR="00354CBD" w14:paraId="4AEEAFC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C318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5BE9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են, օգտագործվում են թերթավոր և սալիկային չայրվող շինանյութեր: Շենքերի ծածկերում կարելի է օգտագործել չպաշտպանված պողպատե կոնստրուկցիաներ:</w:t>
            </w:r>
          </w:p>
        </w:tc>
      </w:tr>
      <w:tr w:rsidR="00354CBD" w14:paraId="60E1134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A533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72A5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են: Միջհարկային ծածկերի համար կարելի է օգտագործել փայտե կոնստրուկցիաներ, պաշտպանված ծեփասվաղով կամ դժվար այրվող թիթեղային, ինչպես նաև սալիկային նյութերով: Ծածկի տարրերին հրակայունության և կրակի տարածման սահմանների վերաբերյալ պահանջներ չեն ներկայացնում, ընդ որում ձեղնահարկի ծածկի փայտե կոնստրուկցիաները ենթարկվում են կրակապաշտպան մշակման:</w:t>
            </w:r>
          </w:p>
        </w:tc>
      </w:tr>
      <w:tr w:rsidR="00354CBD" w14:paraId="5F35D44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CFDA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CDE3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Շենքեր, որոնք հիմնականում ունեն կարկասային կոնստրուկտիվ սխեմա: Կարկասի տարրերը` պողպատե և այլ մետաղական անպաշտպան, ամբողջական կամ սոսնձային փայտանյութով և ուրիշ այրվող կամ դժվար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այրվող նյութերով, որոնք կրակի և բարձր ջերմաստիճանի ազդեցությունից պաշտպանված են ծեփասվաղով կամ այլ չայրվող նյութերով: Պատող կոնստրուկցիաները` պողպատե պրոֆիլավորված թերթով կամ այլ չայրվող թերթավոր և դժվար այրվող ջերմամեկուսիչ նյութերից են: Ընդ որում, ձեղնահարկի փայտե կոնստրուկցիաները ենթարկվում են կրակապաշտպան մշակման:</w:t>
            </w:r>
          </w:p>
        </w:tc>
      </w:tr>
      <w:tr w:rsidR="00354CBD" w14:paraId="5809FD8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E4C2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B7F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և պատող կոնստրուկցիաների հրակայունության և կրակի տարածման սահմանների նկատմամբ պահանջներ չեն ներկայացվում:</w:t>
            </w:r>
          </w:p>
        </w:tc>
      </w:tr>
    </w:tbl>
    <w:p w14:paraId="125027D8" w14:textId="77777777" w:rsidR="00354CBD" w:rsidRDefault="00354CBD" w:rsidP="00354CBD">
      <w:pPr>
        <w:pStyle w:val="maxindex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815505A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II*- Ոչ պակաս քան տարահանման երկու ելք պետք է ունենան.</w:t>
      </w:r>
    </w:p>
    <w:p w14:paraId="54B86017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404B3290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1FDFA0D8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612A52D6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2FB8C9D0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5F2303E2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D58CE57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III*-Հրդեհաշիջման և հրդեհի ազդանշանման ինքնաշխատ համակարգերով օբյեկտների համալրման չափանիշներն են.</w:t>
      </w:r>
    </w:p>
    <w:p w14:paraId="32F0C642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63"/>
        <w:gridCol w:w="2264"/>
        <w:gridCol w:w="1214"/>
      </w:tblGrid>
      <w:tr w:rsidR="00354CBD" w14:paraId="4AB17D8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2A5F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60CA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354CBD" w14:paraId="6F62139B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6ED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0C8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81EC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354CBD" w14:paraId="0A68C46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148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C26C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354CBD" w14:paraId="56A5692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2DBD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30 մ-ից ավելի բարձրությամբ շենքեր (բացառությամբ բնակելի և հրդեհային անվտանգության «Գ» և «Դ» կարգի արտադրական շենքերից):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9753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2A73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354CBD" w14:paraId="14406EA3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EFEC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Այրելի պոլիմերային ջերմամեկուսիչներով և մետաղական թեթև կառուցատարրերով միահարկ շենքեր</w:t>
            </w:r>
          </w:p>
        </w:tc>
      </w:tr>
      <w:tr w:rsidR="00354CBD" w14:paraId="5F6135D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116F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2.1. Հասարակական նշանակության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BD57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ավելի` համաձայն «Բնակելի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շենքեր» ՍՆիՊ 2.08.01-89 շինարարական նորմի 1.34 կետի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8B26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354CBD" w14:paraId="3E265C9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C69A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 Վարչակենցաղային նշանակության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EFE7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6102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354CBD" w14:paraId="61CF733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BF8E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Հասարակական և վարչակենցաղային նշանակության շենքեր (բացառությամբ` սույն հավելվածի 11 և 13 կետերում նշվածներից)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9B30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5007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354CBD" w14:paraId="75980A4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35E8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ECD5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9651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64D04234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488A613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IV*- Շենքերը և շինությունները ձեռքի կրակմարիչներով ապահովելու չափանիշները ներկայացված են ստոր և ներկայացված աղյուսակներում.</w:t>
      </w:r>
    </w:p>
    <w:p w14:paraId="2957F0EF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556"/>
        <w:gridCol w:w="1437"/>
        <w:gridCol w:w="790"/>
        <w:gridCol w:w="1500"/>
        <w:gridCol w:w="363"/>
        <w:gridCol w:w="476"/>
        <w:gridCol w:w="476"/>
        <w:gridCol w:w="983"/>
        <w:gridCol w:w="443"/>
        <w:gridCol w:w="590"/>
      </w:tblGrid>
      <w:tr w:rsidR="00354CBD" w14:paraId="7507F922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2C5F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2212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948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7D8F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B07A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11A3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7583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Ֆրեո-</w:t>
            </w:r>
            <w:r>
              <w:rPr>
                <w:rFonts w:eastAsia="Times New Roman"/>
                <w:sz w:val="20"/>
                <w:szCs w:val="20"/>
              </w:rPr>
              <w:br/>
              <w:t>նային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2(3)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0249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354CBD" w14:paraId="6F68B42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D967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2630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D801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80B4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BEF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B121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134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E7E5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2864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56F1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47CE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354CBD" w14:paraId="144F3226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4679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76F9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FC16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A667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3D2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C69F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A36A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F32D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DD58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5156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1D75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15C8011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393D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BE6F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76FB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6646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591F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E6BF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04FB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E5A9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7625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5C3D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69CB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6F5DAB5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F721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487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1733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E11C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C980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0CF6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1AF9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9C91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344C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34C1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A92C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6E344EE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31AB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4F74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E86E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A235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B594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D46C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0DA2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D8A8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8CCD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641F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E49D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1B612CFB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763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BF44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713C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E4D7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E094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7E4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34EB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EB64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4147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F6E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78AB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354CBD" w14:paraId="14800C4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749F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D45B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89EA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B3B5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06E2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F413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67DE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9D2D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AC24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CB3E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F6E8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354CBD" w14:paraId="22A3DF9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4EF5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DCE3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DF5D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E1B3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6F77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FFB4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6A57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75AB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0020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BE2A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2D50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41B0E73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465C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0CA8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5501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F4A8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B807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BA05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2C49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C4A9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6613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B629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1901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354CBD" w14:paraId="261FA52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4142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62C2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9BEE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D3D6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91C3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D341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309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6454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CC3F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7527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2A63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1C55143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EEDA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10E5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1040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CFF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A5F5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9549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E1A1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BAEE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1F03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96A7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5193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30744E22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6707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4FB7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0D31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EC35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7C97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918F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0DA0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863B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6D11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FC56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5ECA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045D004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6402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BF5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0262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346B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D5B1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D2D3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D4C4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45F2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3B58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7219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1080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429C452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F9B0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C089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2F5D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E9A5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D60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7470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D9C8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9F87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D29B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65EC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F819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354CBD" w14:paraId="5215EC5C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55F8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DA12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BD4A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99B0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C3FE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CE9F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7BF0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77E4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344E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6273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BE4D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354CBD" w14:paraId="01A032E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9555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CF01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335E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8152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FFCB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DDA6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FB16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5810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4B83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D31A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611A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79CD655D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7B68963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10C16FDD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7ED1D0B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0E800BD6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6152C63D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3F8C0686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79E31FE3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 և ածխաթթվային կրակմարիչներով ապահովվում են համաձայն հետևյալ աղյուսակի.</w:t>
      </w:r>
    </w:p>
    <w:p w14:paraId="194B462C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437"/>
        <w:gridCol w:w="790"/>
        <w:gridCol w:w="1500"/>
        <w:gridCol w:w="983"/>
        <w:gridCol w:w="983"/>
        <w:gridCol w:w="517"/>
        <w:gridCol w:w="517"/>
      </w:tblGrid>
      <w:tr w:rsidR="00354CBD" w14:paraId="1A10D471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FBF7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0AB3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45FE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0DAF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C333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Օդափրփրային կրակմարիչներ (փրփուր)100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420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Հա-</w:t>
            </w:r>
            <w:r>
              <w:rPr>
                <w:rFonts w:eastAsia="Times New Roman"/>
                <w:sz w:val="20"/>
                <w:szCs w:val="20"/>
              </w:rPr>
              <w:br/>
              <w:t>մակցված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(փրփուր, փոշի) 100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102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100 լ.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C150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354CBD" w14:paraId="24C50B2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2AD6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3CED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205C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5C6F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ED9C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6992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DC3B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ACBF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0172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354CBD" w14:paraId="60C75B51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8FAA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3E62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Ա,Բ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2379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AB31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5EF5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BE95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2CD4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9D22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F958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2FFFBE7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70A2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DE1F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3CD5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8D34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D1FE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CEE9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9768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6413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98B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76FA31D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A72D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4378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35AA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ED2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C7A6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10EA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BD7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12D5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44C2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7CD1A64B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6A50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5D6A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7DDA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EBFC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486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57A3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E8D3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B31F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9C90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417366CB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978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257A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8898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23D7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DDF1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3765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0391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B958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52CC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211D32BD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B62C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9F8E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EE37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8BDB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2265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6894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9F8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9B87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63AD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7269F34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0393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F50BC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93C32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74CC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C5C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7730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58FD1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B1374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60A6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741F214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6A6F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FFFD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9D3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DFC5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72F0A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44F6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6E1C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18F4D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3534B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2026ED1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DD55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DB448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A13E9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A9EBF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8DBB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16BD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328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A2E3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B58B5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4CBD" w14:paraId="6E26CDC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2ADA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CA3C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3E76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139A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D9057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716D3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5F7E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31926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9F60" w14:textId="77777777" w:rsidR="00354CBD" w:rsidRDefault="00354CB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61B27748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696F361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լիցքավորում.</w:t>
      </w:r>
    </w:p>
    <w:p w14:paraId="38038B22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7AFD6859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669905BB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177DCA40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FC4C1A1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4A452929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5A48E468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396F53CE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7EEEE07F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D276019" w14:textId="77777777" w:rsidR="00354CBD" w:rsidRDefault="00354CBD" w:rsidP="00354CBD">
      <w:pPr>
        <w:pStyle w:val="vhc"/>
        <w:rPr>
          <w:sz w:val="20"/>
          <w:szCs w:val="20"/>
        </w:rPr>
      </w:pPr>
      <w:r>
        <w:rPr>
          <w:sz w:val="20"/>
          <w:szCs w:val="20"/>
        </w:rPr>
        <w:lastRenderedPageBreak/>
        <w:t>ՈՒՂԵՑՈՒՅՑ</w:t>
      </w:r>
      <w:r>
        <w:rPr>
          <w:sz w:val="20"/>
          <w:szCs w:val="20"/>
        </w:rPr>
        <w:br/>
        <w:t>ԿԱՌԱՎԱՐՄԱՆ ՀԻՄՆԱՐԿՆԵՐԻ ՍՏՈՒԳԱԹԵՐԹԻ</w:t>
      </w:r>
    </w:p>
    <w:p w14:paraId="5A9E7194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B781415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18A730E3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նյութ.</w:t>
      </w:r>
    </w:p>
    <w:p w14:paraId="610B4456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հակահրդեհային միջտարածություն` շինությունից դեպի հարևան շինություններ կրակի տարածումը կանխարգելելու նպատակով նախատեսված տարածություն.</w:t>
      </w:r>
    </w:p>
    <w:p w14:paraId="08498936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հրդեհաշիջման և հրդեհի ազդանշանման ինքնաշխատ կայանքներ (ՀՀԱԻԿ)` նախատեսված են հրդեհաշիջման և հրդեհի վայրի հայտնաբերման համար.</w:t>
      </w:r>
    </w:p>
    <w:p w14:paraId="08219AA9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հրդեհի տագնապի ազդարարման ինքնաշխատ համակարգ (ՀՏԱԻՀ)` նախատեսված է հրդեհի տագնապի ազդարարման համար.</w:t>
      </w:r>
    </w:p>
    <w:p w14:paraId="0C370829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համար.</w:t>
      </w:r>
    </w:p>
    <w:p w14:paraId="3640BA4D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լիազոր մարմին` Հայաստանի Հանրապետության ներքին գործերի նախարարություն.</w:t>
      </w:r>
    </w:p>
    <w:p w14:paraId="6C37F8A8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հրդեհաշիջման սկզբնական միջոցներ` կրակմարիչներ, արկղ ավազով, դույլ, բահ, կեռաձող, կացին:</w:t>
      </w:r>
    </w:p>
    <w:p w14:paraId="3A4B3952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8) հատուկ նշանակության սենքեր` դրամարկղային, արխիվային, պահեստային սենքեր:</w:t>
      </w:r>
    </w:p>
    <w:p w14:paraId="72E2D507" w14:textId="77777777" w:rsidR="00354CBD" w:rsidRDefault="00354CBD" w:rsidP="00354CBD">
      <w:pPr>
        <w:pStyle w:val="comm"/>
        <w:rPr>
          <w:sz w:val="15"/>
          <w:szCs w:val="15"/>
        </w:rPr>
      </w:pPr>
      <w:r>
        <w:rPr>
          <w:sz w:val="15"/>
          <w:szCs w:val="15"/>
        </w:rPr>
        <w:t>(22-րդ հավելվածը լրաց. 12.09.19 թիվ 1244-Ն, փոփ. 03.08.23 թիվ 1304-Ն, 18.01.24 թիվ 88-Ն որոշումներ)</w:t>
      </w:r>
    </w:p>
    <w:p w14:paraId="0313705F" w14:textId="77777777" w:rsidR="00354CBD" w:rsidRDefault="00354CBD" w:rsidP="00354CB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628C668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BD"/>
    <w:rsid w:val="00305BE4"/>
    <w:rsid w:val="00354CBD"/>
    <w:rsid w:val="006E785E"/>
    <w:rsid w:val="00CC2828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AAB3"/>
  <w15:chartTrackingRefBased/>
  <w15:docId w15:val="{C60702EF-AD3F-4E72-82AE-42FAC3F8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CBD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354CBD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354CBD"/>
    <w:pPr>
      <w:ind w:firstLine="450"/>
      <w:jc w:val="both"/>
    </w:pPr>
  </w:style>
  <w:style w:type="paragraph" w:customStyle="1" w:styleId="bc0h">
    <w:name w:val="bc0h"/>
    <w:basedOn w:val="Normal"/>
    <w:rsid w:val="00354CBD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354CBD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354CBD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354CBD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354CBD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354CBD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354CBD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354CBD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354CBD"/>
    <w:pPr>
      <w:ind w:left="450"/>
    </w:pPr>
  </w:style>
  <w:style w:type="paragraph" w:customStyle="1" w:styleId="bc7h">
    <w:name w:val="bc7h"/>
    <w:basedOn w:val="Normal"/>
    <w:rsid w:val="00354CBD"/>
    <w:pPr>
      <w:ind w:left="450"/>
    </w:pPr>
  </w:style>
  <w:style w:type="paragraph" w:customStyle="1" w:styleId="vht">
    <w:name w:val="vht"/>
    <w:basedOn w:val="Normal"/>
    <w:rsid w:val="00354CBD"/>
    <w:pPr>
      <w:ind w:left="450"/>
    </w:pPr>
  </w:style>
  <w:style w:type="paragraph" w:customStyle="1" w:styleId="comm">
    <w:name w:val="comm"/>
    <w:basedOn w:val="Normal"/>
    <w:rsid w:val="00354CBD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354CBD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354CBD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354CBD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354CBD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54C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CBD"/>
    <w:rPr>
      <w:color w:val="800080"/>
      <w:u w:val="single"/>
    </w:rPr>
  </w:style>
  <w:style w:type="paragraph" w:customStyle="1" w:styleId="dateinterval">
    <w:name w:val="dateinterval"/>
    <w:basedOn w:val="Normal"/>
    <w:rsid w:val="00354CBD"/>
    <w:pPr>
      <w:ind w:firstLine="450"/>
      <w:jc w:val="both"/>
    </w:pPr>
  </w:style>
  <w:style w:type="paragraph" w:customStyle="1" w:styleId="maxindex">
    <w:name w:val="maxindex"/>
    <w:basedOn w:val="Normal"/>
    <w:rsid w:val="00354CBD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2621</Words>
  <Characters>14946</Characters>
  <Application>Microsoft Office Word</Application>
  <DocSecurity>0</DocSecurity>
  <Lines>124</Lines>
  <Paragraphs>35</Paragraphs>
  <ScaleCrop>false</ScaleCrop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2024-06-11T07:02:00Z</dcterms:created>
  <dcterms:modified xsi:type="dcterms:W3CDTF">2024-06-11T07:02:00Z</dcterms:modified>
</cp:coreProperties>
</file>